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F8512" w14:textId="4476082B" w:rsidR="00FE432F" w:rsidRPr="001E5C4F" w:rsidRDefault="00FE432F" w:rsidP="00FE432F">
      <w:pPr>
        <w:pStyle w:val="3GPPHeader"/>
        <w:spacing w:after="60"/>
        <w:rPr>
          <w:rFonts w:cs="Arial"/>
          <w:lang w:val="en-US"/>
        </w:rPr>
      </w:pPr>
      <w:r w:rsidRPr="00007252">
        <w:rPr>
          <w:rFonts w:cs="Arial"/>
          <w:lang w:val="en-US"/>
        </w:rPr>
        <w:t>3GPP TSG-RAN WG1 Meeting #100bis-e</w:t>
      </w:r>
      <w:r w:rsidRPr="00007252">
        <w:rPr>
          <w:rFonts w:cs="Arial"/>
          <w:lang w:val="en-US"/>
        </w:rPr>
        <w:tab/>
      </w:r>
      <w:r w:rsidR="00034957" w:rsidRPr="001E5C4F">
        <w:rPr>
          <w:rFonts w:cs="Arial"/>
          <w:lang w:val="en-US"/>
        </w:rPr>
        <w:t>R1-2002243</w:t>
      </w:r>
    </w:p>
    <w:p w14:paraId="4D90DE5A" w14:textId="77777777" w:rsidR="00FE432F" w:rsidRPr="001E5B09" w:rsidRDefault="00FE432F" w:rsidP="00FE432F">
      <w:pPr>
        <w:pStyle w:val="3GPPHeader"/>
        <w:rPr>
          <w:rFonts w:cs="Arial"/>
          <w:lang w:val="en-US"/>
        </w:rPr>
      </w:pPr>
      <w:r w:rsidRPr="00007252">
        <w:rPr>
          <w:rFonts w:cs="Arial"/>
          <w:lang w:val="en-US"/>
        </w:rPr>
        <w:t>e-Meeting, April 20</w:t>
      </w:r>
      <w:r w:rsidRPr="00007252">
        <w:rPr>
          <w:rFonts w:cs="Arial"/>
          <w:vertAlign w:val="superscript"/>
          <w:lang w:val="en-US"/>
        </w:rPr>
        <w:t>th</w:t>
      </w:r>
      <w:r w:rsidRPr="00007252">
        <w:rPr>
          <w:rFonts w:cs="Arial"/>
          <w:lang w:val="en-US"/>
        </w:rPr>
        <w:t xml:space="preserve"> - April 30</w:t>
      </w:r>
      <w:r w:rsidRPr="00007252">
        <w:rPr>
          <w:rFonts w:cs="Arial"/>
          <w:vertAlign w:val="superscript"/>
          <w:lang w:val="en-US"/>
        </w:rPr>
        <w:t>th</w:t>
      </w:r>
      <w:r w:rsidRPr="00007252">
        <w:rPr>
          <w:rFonts w:cs="Arial"/>
          <w:lang w:val="en-US"/>
        </w:rPr>
        <w:t>, 2020</w:t>
      </w:r>
    </w:p>
    <w:p w14:paraId="5FE55D6C" w14:textId="77777777" w:rsidR="00F61157" w:rsidRPr="00FE432F" w:rsidRDefault="00F61157" w:rsidP="00F61157">
      <w:pPr>
        <w:pStyle w:val="3GPPHeader"/>
        <w:rPr>
          <w:lang w:val="en-US"/>
        </w:rPr>
      </w:pPr>
    </w:p>
    <w:p w14:paraId="7D3DE7CD" w14:textId="2915072E" w:rsidR="00F61157" w:rsidRPr="00FE432F" w:rsidRDefault="00F61157" w:rsidP="00F61157">
      <w:pPr>
        <w:pStyle w:val="3GPPHeader"/>
        <w:rPr>
          <w:sz w:val="22"/>
          <w:szCs w:val="22"/>
          <w:lang w:val="en-US"/>
        </w:rPr>
      </w:pPr>
      <w:r w:rsidRPr="00FE432F">
        <w:rPr>
          <w:sz w:val="22"/>
          <w:szCs w:val="22"/>
          <w:lang w:val="en-US"/>
        </w:rPr>
        <w:t>Agenda Item:</w:t>
      </w:r>
      <w:r w:rsidRPr="00FE432F">
        <w:rPr>
          <w:sz w:val="22"/>
          <w:szCs w:val="22"/>
          <w:lang w:val="en-US"/>
        </w:rPr>
        <w:tab/>
        <w:t>7.2.11.4</w:t>
      </w:r>
    </w:p>
    <w:p w14:paraId="4AF28F12" w14:textId="77777777" w:rsidR="00F61157" w:rsidRPr="00FE432F" w:rsidRDefault="00F61157" w:rsidP="00F61157">
      <w:pPr>
        <w:pStyle w:val="3GPPHeader"/>
        <w:rPr>
          <w:sz w:val="22"/>
          <w:szCs w:val="22"/>
        </w:rPr>
      </w:pPr>
      <w:r w:rsidRPr="00FE432F">
        <w:rPr>
          <w:sz w:val="22"/>
          <w:szCs w:val="22"/>
        </w:rPr>
        <w:t>Source:</w:t>
      </w:r>
      <w:r w:rsidRPr="00FE432F">
        <w:rPr>
          <w:sz w:val="22"/>
          <w:szCs w:val="22"/>
        </w:rPr>
        <w:tab/>
        <w:t>Ericsson</w:t>
      </w:r>
    </w:p>
    <w:p w14:paraId="60FCA2B6" w14:textId="77777777" w:rsidR="00F61157" w:rsidRPr="00FE432F" w:rsidRDefault="00F61157" w:rsidP="00F61157">
      <w:pPr>
        <w:pStyle w:val="3GPPHeader"/>
        <w:rPr>
          <w:sz w:val="22"/>
          <w:szCs w:val="22"/>
        </w:rPr>
      </w:pPr>
      <w:r w:rsidRPr="00FE432F">
        <w:rPr>
          <w:sz w:val="22"/>
          <w:szCs w:val="22"/>
        </w:rPr>
        <w:t>Title:</w:t>
      </w:r>
      <w:r w:rsidRPr="00FE432F">
        <w:rPr>
          <w:sz w:val="22"/>
          <w:szCs w:val="22"/>
        </w:rPr>
        <w:tab/>
        <w:t>UE features for 5G V2X</w:t>
      </w:r>
    </w:p>
    <w:p w14:paraId="5A9D08C6" w14:textId="1D94653D" w:rsidR="00F61157" w:rsidRPr="00CE0424" w:rsidRDefault="00F61157" w:rsidP="00F61157">
      <w:pPr>
        <w:pStyle w:val="3GPPHeader"/>
        <w:rPr>
          <w:sz w:val="22"/>
          <w:szCs w:val="22"/>
        </w:rPr>
      </w:pPr>
      <w:r w:rsidRPr="00FE432F">
        <w:rPr>
          <w:sz w:val="22"/>
          <w:szCs w:val="22"/>
        </w:rPr>
        <w:t>Document for:</w:t>
      </w:r>
      <w:r w:rsidRPr="00FE432F">
        <w:rPr>
          <w:sz w:val="22"/>
          <w:szCs w:val="22"/>
        </w:rPr>
        <w:tab/>
        <w:t>Discussion, Decision</w:t>
      </w:r>
    </w:p>
    <w:p w14:paraId="55666E38" w14:textId="77777777" w:rsidR="00F61157" w:rsidRPr="00CE0424" w:rsidRDefault="00F61157" w:rsidP="00F61157"/>
    <w:p w14:paraId="559F2F76" w14:textId="77777777" w:rsidR="00F61157" w:rsidRPr="00CE0424" w:rsidRDefault="00F61157" w:rsidP="00F61157">
      <w:pPr>
        <w:pStyle w:val="Heading1"/>
      </w:pPr>
      <w:r>
        <w:t>1</w:t>
      </w:r>
      <w:r>
        <w:tab/>
      </w:r>
      <w:r w:rsidRPr="00CE0424">
        <w:t>Introduction</w:t>
      </w:r>
    </w:p>
    <w:p w14:paraId="48F62CE5" w14:textId="5C3860C6" w:rsidR="00F61157" w:rsidRPr="007B6DB8" w:rsidRDefault="00F61157" w:rsidP="0000795B">
      <w:pPr>
        <w:jc w:val="both"/>
        <w:rPr>
          <w:rFonts w:ascii="Arial" w:hAnsi="Arial" w:cs="Arial"/>
        </w:rPr>
      </w:pPr>
      <w:r w:rsidRPr="007B6DB8">
        <w:rPr>
          <w:rFonts w:ascii="Arial" w:hAnsi="Arial" w:cs="Arial"/>
        </w:rPr>
        <w:t>In this paper, some of the open issues regarding the UE features for 5G V2X in Rel-16 are discussed</w:t>
      </w:r>
      <w:r w:rsidR="001A3802">
        <w:rPr>
          <w:rFonts w:ascii="Arial" w:hAnsi="Arial" w:cs="Arial"/>
        </w:rPr>
        <w:t>,</w:t>
      </w:r>
      <w:r w:rsidRPr="007B6DB8">
        <w:rPr>
          <w:rFonts w:ascii="Arial" w:hAnsi="Arial" w:cs="Arial"/>
        </w:rPr>
        <w:t xml:space="preserve"> including the feature groups that should be considered as basic</w:t>
      </w:r>
      <w:r w:rsidR="00540B64" w:rsidRPr="007B6DB8">
        <w:rPr>
          <w:rFonts w:ascii="Arial" w:hAnsi="Arial" w:cs="Arial"/>
        </w:rPr>
        <w:t xml:space="preserve"> </w:t>
      </w:r>
      <w:r w:rsidR="00EE03E4" w:rsidRPr="007B6DB8">
        <w:rPr>
          <w:rFonts w:ascii="Arial" w:hAnsi="Arial" w:cs="Arial"/>
        </w:rPr>
        <w:t>feature for NR SL.</w:t>
      </w:r>
    </w:p>
    <w:p w14:paraId="7F3FF506" w14:textId="32CB43DA" w:rsidR="00F61157" w:rsidRDefault="00F61157" w:rsidP="00F61157">
      <w:pPr>
        <w:pStyle w:val="Heading1"/>
      </w:pPr>
      <w:r>
        <w:t>2</w:t>
      </w:r>
      <w:r>
        <w:tab/>
        <w:t>Basic Feature Groups</w:t>
      </w:r>
    </w:p>
    <w:p w14:paraId="3AF6CE53" w14:textId="5E0CAEA8" w:rsidR="00F61157" w:rsidRPr="007B6DB8" w:rsidRDefault="0003047F" w:rsidP="0046591A">
      <w:pPr>
        <w:jc w:val="both"/>
        <w:rPr>
          <w:rFonts w:ascii="Arial" w:hAnsi="Arial" w:cs="Arial"/>
        </w:rPr>
      </w:pPr>
      <w:r w:rsidRPr="007B6DB8">
        <w:rPr>
          <w:rFonts w:ascii="Arial" w:hAnsi="Arial" w:cs="Arial"/>
        </w:rPr>
        <w:t xml:space="preserve">One of the main aspects that </w:t>
      </w:r>
      <w:proofErr w:type="gramStart"/>
      <w:r w:rsidRPr="007B6DB8">
        <w:rPr>
          <w:rFonts w:ascii="Arial" w:hAnsi="Arial" w:cs="Arial"/>
        </w:rPr>
        <w:t>has to</w:t>
      </w:r>
      <w:proofErr w:type="gramEnd"/>
      <w:r w:rsidRPr="007B6DB8">
        <w:rPr>
          <w:rFonts w:ascii="Arial" w:hAnsi="Arial" w:cs="Arial"/>
        </w:rPr>
        <w:t xml:space="preserve"> be discussed is which of the features in NR SL for V2X are basic features</w:t>
      </w:r>
      <w:r w:rsidR="00D4614E" w:rsidRPr="007B6DB8">
        <w:rPr>
          <w:rFonts w:ascii="Arial" w:hAnsi="Arial" w:cs="Arial"/>
        </w:rPr>
        <w:t>, i.e., these features are</w:t>
      </w:r>
      <w:r w:rsidR="008D5CAE" w:rsidRPr="007B6DB8">
        <w:rPr>
          <w:rFonts w:ascii="Arial" w:hAnsi="Arial" w:cs="Arial"/>
        </w:rPr>
        <w:t xml:space="preserve"> part of </w:t>
      </w:r>
      <w:r w:rsidR="00D4614E" w:rsidRPr="007B6DB8">
        <w:rPr>
          <w:rFonts w:ascii="Arial" w:hAnsi="Arial" w:cs="Arial"/>
        </w:rPr>
        <w:t>the minimu</w:t>
      </w:r>
      <w:r w:rsidR="008D5CAE" w:rsidRPr="007B6DB8">
        <w:rPr>
          <w:rFonts w:ascii="Arial" w:hAnsi="Arial" w:cs="Arial"/>
        </w:rPr>
        <w:t xml:space="preserve">m UE </w:t>
      </w:r>
      <w:r w:rsidR="0046591A" w:rsidRPr="007B6DB8">
        <w:rPr>
          <w:rFonts w:ascii="Arial" w:hAnsi="Arial" w:cs="Arial"/>
        </w:rPr>
        <w:t xml:space="preserve">capabilities </w:t>
      </w:r>
      <w:r w:rsidR="00417F5C">
        <w:rPr>
          <w:rFonts w:ascii="Arial" w:hAnsi="Arial" w:cs="Arial"/>
        </w:rPr>
        <w:t>necessary for</w:t>
      </w:r>
      <w:r w:rsidR="0046591A" w:rsidRPr="007B6DB8">
        <w:rPr>
          <w:rFonts w:ascii="Arial" w:hAnsi="Arial" w:cs="Arial"/>
        </w:rPr>
        <w:t xml:space="preserve"> having a proper sidelink implementation.</w:t>
      </w:r>
      <w:r w:rsidRPr="007B6DB8">
        <w:rPr>
          <w:rFonts w:ascii="Arial" w:hAnsi="Arial" w:cs="Arial"/>
        </w:rPr>
        <w:t xml:space="preserve"> </w:t>
      </w:r>
      <w:r w:rsidR="006E5FB6" w:rsidRPr="007B6DB8">
        <w:rPr>
          <w:rFonts w:ascii="Arial" w:hAnsi="Arial" w:cs="Arial"/>
        </w:rPr>
        <w:t>In our view, the basic feature groups</w:t>
      </w:r>
      <w:r w:rsidR="008A5357" w:rsidRPr="007B6DB8">
        <w:rPr>
          <w:rFonts w:ascii="Arial" w:hAnsi="Arial" w:cs="Arial"/>
        </w:rPr>
        <w:t xml:space="preserve"> involve the transmission and reception of SL </w:t>
      </w:r>
      <w:r w:rsidR="00E7426C" w:rsidRPr="007B6DB8">
        <w:rPr>
          <w:rFonts w:ascii="Arial" w:hAnsi="Arial" w:cs="Arial"/>
        </w:rPr>
        <w:t xml:space="preserve">for every single scenario, including mode 1 and mode 2. Additionally, the </w:t>
      </w:r>
      <w:r w:rsidR="00554537" w:rsidRPr="007B6DB8">
        <w:rPr>
          <w:rFonts w:ascii="Arial" w:hAnsi="Arial" w:cs="Arial"/>
        </w:rPr>
        <w:t xml:space="preserve">transmission and reception of S-SSB should also be part of the </w:t>
      </w:r>
      <w:r w:rsidR="006B74D9" w:rsidRPr="007B6DB8">
        <w:rPr>
          <w:rFonts w:ascii="Arial" w:hAnsi="Arial" w:cs="Arial"/>
        </w:rPr>
        <w:t>basic features for NR SL. As the final basic feature for NR SL the transmission and reception of PSFCH is considered. Therefore, following the features list defined in [</w:t>
      </w:r>
      <w:r w:rsidR="000F7317" w:rsidRPr="007B6DB8">
        <w:rPr>
          <w:rFonts w:ascii="Arial" w:hAnsi="Arial" w:cs="Arial"/>
        </w:rPr>
        <w:t>1</w:t>
      </w:r>
      <w:r w:rsidR="006B74D9" w:rsidRPr="007B6DB8">
        <w:rPr>
          <w:rFonts w:ascii="Arial" w:hAnsi="Arial" w:cs="Arial"/>
        </w:rPr>
        <w:t xml:space="preserve">] during the email discussion the list </w:t>
      </w:r>
      <w:r w:rsidR="006E5FB6" w:rsidRPr="007B6DB8">
        <w:rPr>
          <w:rFonts w:ascii="Arial" w:hAnsi="Arial" w:cs="Arial"/>
        </w:rPr>
        <w:t>should be the following:</w:t>
      </w:r>
    </w:p>
    <w:p w14:paraId="19AE2673" w14:textId="7470A040" w:rsidR="009C374D" w:rsidRPr="007B6DB8" w:rsidRDefault="006E5FB6" w:rsidP="009C37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B6DB8">
        <w:rPr>
          <w:rFonts w:ascii="Arial" w:hAnsi="Arial" w:cs="Arial"/>
        </w:rPr>
        <w:t xml:space="preserve">15-1 </w:t>
      </w:r>
      <w:r w:rsidR="009C374D" w:rsidRPr="007B6DB8">
        <w:rPr>
          <w:rFonts w:ascii="Arial" w:hAnsi="Arial" w:cs="Arial"/>
        </w:rPr>
        <w:t xml:space="preserve">SL RX including pre-configuration and </w:t>
      </w:r>
      <w:proofErr w:type="spellStart"/>
      <w:r w:rsidR="009C374D" w:rsidRPr="007B6DB8">
        <w:rPr>
          <w:rFonts w:ascii="Arial" w:hAnsi="Arial" w:cs="Arial"/>
        </w:rPr>
        <w:t>Uu</w:t>
      </w:r>
      <w:proofErr w:type="spellEnd"/>
      <w:r w:rsidR="009C374D" w:rsidRPr="007B6DB8">
        <w:rPr>
          <w:rFonts w:ascii="Arial" w:hAnsi="Arial" w:cs="Arial"/>
        </w:rPr>
        <w:t xml:space="preserve"> configuration</w:t>
      </w:r>
    </w:p>
    <w:p w14:paraId="7FE22719" w14:textId="3A19A2E5" w:rsidR="009C374D" w:rsidRPr="007B6DB8" w:rsidRDefault="009C374D" w:rsidP="009C37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B6DB8">
        <w:rPr>
          <w:rFonts w:ascii="Arial" w:hAnsi="Arial" w:cs="Arial"/>
        </w:rPr>
        <w:t xml:space="preserve">15-2 </w:t>
      </w:r>
      <w:r w:rsidR="00FC3387" w:rsidRPr="007B6DB8">
        <w:rPr>
          <w:rFonts w:ascii="Arial" w:hAnsi="Arial" w:cs="Arial"/>
        </w:rPr>
        <w:t xml:space="preserve">Transmitting NR sidelink mode 1 scheduled by NR </w:t>
      </w:r>
      <w:proofErr w:type="spellStart"/>
      <w:r w:rsidR="00FC3387" w:rsidRPr="007B6DB8">
        <w:rPr>
          <w:rFonts w:ascii="Arial" w:hAnsi="Arial" w:cs="Arial"/>
        </w:rPr>
        <w:t>Uu</w:t>
      </w:r>
      <w:proofErr w:type="spellEnd"/>
    </w:p>
    <w:p w14:paraId="048B08A2" w14:textId="42CA5539" w:rsidR="00F448F4" w:rsidRPr="007B6DB8" w:rsidRDefault="00F448F4" w:rsidP="009C37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B6DB8">
        <w:rPr>
          <w:rFonts w:ascii="Arial" w:hAnsi="Arial" w:cs="Arial"/>
        </w:rPr>
        <w:t xml:space="preserve">15-3 Transmitting NR sidelink mode 2 configured by NR </w:t>
      </w:r>
      <w:proofErr w:type="spellStart"/>
      <w:r w:rsidRPr="007B6DB8">
        <w:rPr>
          <w:rFonts w:ascii="Arial" w:hAnsi="Arial" w:cs="Arial"/>
        </w:rPr>
        <w:t>Uu</w:t>
      </w:r>
      <w:proofErr w:type="spellEnd"/>
      <w:r w:rsidRPr="007B6DB8">
        <w:rPr>
          <w:rFonts w:ascii="Arial" w:hAnsi="Arial" w:cs="Arial"/>
        </w:rPr>
        <w:t xml:space="preserve"> or </w:t>
      </w:r>
      <w:proofErr w:type="spellStart"/>
      <w:r w:rsidRPr="007B6DB8">
        <w:rPr>
          <w:rFonts w:ascii="Arial" w:hAnsi="Arial" w:cs="Arial"/>
        </w:rPr>
        <w:t>preconfiguration</w:t>
      </w:r>
      <w:proofErr w:type="spellEnd"/>
    </w:p>
    <w:p w14:paraId="6734501C" w14:textId="40E3D150" w:rsidR="000229F1" w:rsidRPr="007B6DB8" w:rsidRDefault="000229F1" w:rsidP="009C37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B6DB8">
        <w:rPr>
          <w:rFonts w:ascii="Arial" w:hAnsi="Arial" w:cs="Arial"/>
        </w:rPr>
        <w:t xml:space="preserve">15-4 </w:t>
      </w:r>
      <w:r w:rsidR="001D3A0B" w:rsidRPr="007B6DB8">
        <w:rPr>
          <w:rFonts w:ascii="Arial" w:hAnsi="Arial" w:cs="Arial"/>
        </w:rPr>
        <w:t>GNSS, NW (</w:t>
      </w:r>
      <w:proofErr w:type="spellStart"/>
      <w:r w:rsidR="001D3A0B" w:rsidRPr="007B6DB8">
        <w:rPr>
          <w:rFonts w:ascii="Arial" w:hAnsi="Arial" w:cs="Arial"/>
        </w:rPr>
        <w:t>eNB</w:t>
      </w:r>
      <w:proofErr w:type="spellEnd"/>
      <w:r w:rsidR="001D3A0B" w:rsidRPr="007B6DB8">
        <w:rPr>
          <w:rFonts w:ascii="Arial" w:hAnsi="Arial" w:cs="Arial"/>
        </w:rPr>
        <w:t>/</w:t>
      </w:r>
      <w:proofErr w:type="spellStart"/>
      <w:r w:rsidR="001D3A0B" w:rsidRPr="007B6DB8">
        <w:rPr>
          <w:rFonts w:ascii="Arial" w:hAnsi="Arial" w:cs="Arial"/>
        </w:rPr>
        <w:t>gNB</w:t>
      </w:r>
      <w:proofErr w:type="spellEnd"/>
      <w:r w:rsidR="001D3A0B" w:rsidRPr="007B6DB8">
        <w:rPr>
          <w:rFonts w:ascii="Arial" w:hAnsi="Arial" w:cs="Arial"/>
        </w:rPr>
        <w:t>) and S-SSB for NR sidelink</w:t>
      </w:r>
    </w:p>
    <w:p w14:paraId="7EE1B98F" w14:textId="1131230E" w:rsidR="004A0AF6" w:rsidRPr="007B6DB8" w:rsidRDefault="004A0AF6" w:rsidP="009C37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B6DB8">
        <w:rPr>
          <w:rFonts w:ascii="Arial" w:hAnsi="Arial" w:cs="Arial"/>
        </w:rPr>
        <w:t>15-11 PSFCH transmission and</w:t>
      </w:r>
      <w:r w:rsidR="001354C6" w:rsidRPr="007B6DB8">
        <w:rPr>
          <w:rFonts w:ascii="Arial" w:hAnsi="Arial" w:cs="Arial"/>
        </w:rPr>
        <w:t xml:space="preserve"> reception</w:t>
      </w:r>
    </w:p>
    <w:p w14:paraId="3F77B487" w14:textId="515E5BBD" w:rsidR="006B74D9" w:rsidRPr="007B6DB8" w:rsidRDefault="006B74D9" w:rsidP="00F81C2C">
      <w:pPr>
        <w:pStyle w:val="Proposal"/>
        <w:rPr>
          <w:rFonts w:cs="Arial"/>
          <w:sz w:val="20"/>
          <w:szCs w:val="20"/>
          <w:lang w:val="en-US"/>
        </w:rPr>
      </w:pPr>
      <w:bookmarkStart w:id="0" w:name="_Toc37339128"/>
      <w:r w:rsidRPr="007B6DB8">
        <w:rPr>
          <w:rFonts w:cs="Arial"/>
          <w:sz w:val="20"/>
          <w:szCs w:val="20"/>
          <w:lang w:val="en-US"/>
        </w:rPr>
        <w:t xml:space="preserve">The list of basic features for NR SL should consists of the following ones as defined in the </w:t>
      </w:r>
      <w:r w:rsidR="000B3530" w:rsidRPr="007B6DB8">
        <w:rPr>
          <w:rFonts w:cs="Arial"/>
          <w:sz w:val="20"/>
          <w:szCs w:val="20"/>
          <w:lang w:val="en-US"/>
        </w:rPr>
        <w:t xml:space="preserve">RAN1 list for UE features: 15-1 </w:t>
      </w:r>
      <w:r w:rsidR="000F0701" w:rsidRPr="007B6DB8">
        <w:rPr>
          <w:rFonts w:cs="Arial"/>
          <w:sz w:val="20"/>
          <w:szCs w:val="20"/>
          <w:lang w:val="en-US"/>
        </w:rPr>
        <w:t>merging into one feature both 15-1 and 15-1a</w:t>
      </w:r>
      <w:r w:rsidR="000B3530" w:rsidRPr="007B6DB8">
        <w:rPr>
          <w:rFonts w:cs="Arial"/>
          <w:sz w:val="20"/>
          <w:szCs w:val="20"/>
          <w:lang w:val="en-US"/>
        </w:rPr>
        <w:t>, 15-2</w:t>
      </w:r>
      <w:r w:rsidR="00154898" w:rsidRPr="007B6DB8">
        <w:rPr>
          <w:rFonts w:cs="Arial"/>
          <w:sz w:val="20"/>
          <w:szCs w:val="20"/>
          <w:lang w:val="en-US"/>
        </w:rPr>
        <w:t xml:space="preserve">, 15-3, 15-4 including as synchronization source the </w:t>
      </w:r>
      <w:proofErr w:type="spellStart"/>
      <w:r w:rsidR="00154898" w:rsidRPr="007B6DB8">
        <w:rPr>
          <w:rFonts w:cs="Arial"/>
          <w:sz w:val="20"/>
          <w:szCs w:val="20"/>
          <w:lang w:val="en-US"/>
        </w:rPr>
        <w:t>eNB</w:t>
      </w:r>
      <w:proofErr w:type="spellEnd"/>
      <w:r w:rsidR="00154898" w:rsidRPr="007B6DB8">
        <w:rPr>
          <w:rFonts w:cs="Arial"/>
          <w:sz w:val="20"/>
          <w:szCs w:val="20"/>
          <w:lang w:val="en-US"/>
        </w:rPr>
        <w:t>/</w:t>
      </w:r>
      <w:proofErr w:type="spellStart"/>
      <w:r w:rsidR="00154898" w:rsidRPr="007B6DB8">
        <w:rPr>
          <w:rFonts w:cs="Arial"/>
          <w:sz w:val="20"/>
          <w:szCs w:val="20"/>
          <w:lang w:val="en-US"/>
        </w:rPr>
        <w:t>gNB</w:t>
      </w:r>
      <w:proofErr w:type="spellEnd"/>
      <w:r w:rsidR="00154898" w:rsidRPr="007B6DB8">
        <w:rPr>
          <w:rFonts w:cs="Arial"/>
          <w:sz w:val="20"/>
          <w:szCs w:val="20"/>
          <w:lang w:val="en-US"/>
        </w:rPr>
        <w:t xml:space="preserve"> and 15-11.</w:t>
      </w:r>
      <w:bookmarkEnd w:id="0"/>
    </w:p>
    <w:p w14:paraId="5731D142" w14:textId="149E0979" w:rsidR="00F61157" w:rsidRPr="007B6DB8" w:rsidRDefault="00F61157" w:rsidP="00F61157">
      <w:pPr>
        <w:pStyle w:val="Heading1"/>
        <w:rPr>
          <w:rFonts w:cs="Arial"/>
        </w:rPr>
      </w:pPr>
      <w:r>
        <w:t>3</w:t>
      </w:r>
      <w:r>
        <w:tab/>
      </w:r>
      <w:r w:rsidRPr="007B6DB8">
        <w:rPr>
          <w:rFonts w:cs="Arial"/>
        </w:rPr>
        <w:t xml:space="preserve">Clarification on features based on configuration by the </w:t>
      </w:r>
      <w:proofErr w:type="spellStart"/>
      <w:r w:rsidRPr="007B6DB8">
        <w:rPr>
          <w:rFonts w:cs="Arial"/>
        </w:rPr>
        <w:t>Uu</w:t>
      </w:r>
      <w:proofErr w:type="spellEnd"/>
      <w:r w:rsidRPr="007B6DB8">
        <w:rPr>
          <w:rFonts w:cs="Arial"/>
        </w:rPr>
        <w:t xml:space="preserve"> and pre-configuration</w:t>
      </w:r>
    </w:p>
    <w:p w14:paraId="4F68A12B" w14:textId="2B3F74AD" w:rsidR="00F61157" w:rsidRPr="007B6DB8" w:rsidRDefault="00EE03E4" w:rsidP="004429B8">
      <w:pPr>
        <w:jc w:val="both"/>
        <w:rPr>
          <w:rFonts w:ascii="Arial" w:hAnsi="Arial" w:cs="Arial"/>
        </w:rPr>
      </w:pPr>
      <w:r w:rsidRPr="007B6DB8">
        <w:rPr>
          <w:rFonts w:ascii="Arial" w:hAnsi="Arial" w:cs="Arial"/>
        </w:rPr>
        <w:t>In the last version of the UE features</w:t>
      </w:r>
      <w:r w:rsidR="00E573F2" w:rsidRPr="007B6DB8">
        <w:rPr>
          <w:rFonts w:ascii="Arial" w:hAnsi="Arial" w:cs="Arial"/>
        </w:rPr>
        <w:t>' list</w:t>
      </w:r>
      <w:r w:rsidRPr="007B6DB8">
        <w:rPr>
          <w:rFonts w:ascii="Arial" w:hAnsi="Arial" w:cs="Arial"/>
        </w:rPr>
        <w:t xml:space="preserve"> that was discussed within the RAN1 group, the reception</w:t>
      </w:r>
      <w:r w:rsidR="00D46721" w:rsidRPr="007B6DB8">
        <w:rPr>
          <w:rFonts w:ascii="Arial" w:hAnsi="Arial" w:cs="Arial"/>
        </w:rPr>
        <w:t>/transmission</w:t>
      </w:r>
      <w:r w:rsidRPr="007B6DB8">
        <w:rPr>
          <w:rFonts w:ascii="Arial" w:hAnsi="Arial" w:cs="Arial"/>
        </w:rPr>
        <w:t xml:space="preserve"> of SL is divided into two different feature</w:t>
      </w:r>
      <w:r w:rsidR="00120C0C" w:rsidRPr="007B6DB8">
        <w:rPr>
          <w:rFonts w:ascii="Arial" w:hAnsi="Arial" w:cs="Arial"/>
        </w:rPr>
        <w:t xml:space="preserve">s. These features are </w:t>
      </w:r>
      <w:r w:rsidR="009346AC" w:rsidRPr="007B6DB8">
        <w:rPr>
          <w:rFonts w:ascii="Arial" w:hAnsi="Arial" w:cs="Arial"/>
        </w:rPr>
        <w:t>described</w:t>
      </w:r>
      <w:r w:rsidR="00120C0C" w:rsidRPr="007B6DB8">
        <w:rPr>
          <w:rFonts w:ascii="Arial" w:hAnsi="Arial" w:cs="Arial"/>
        </w:rPr>
        <w:t xml:space="preserve"> as reception</w:t>
      </w:r>
      <w:r w:rsidR="003C5F03" w:rsidRPr="007B6DB8">
        <w:rPr>
          <w:rFonts w:ascii="Arial" w:hAnsi="Arial" w:cs="Arial"/>
        </w:rPr>
        <w:t>/transmission</w:t>
      </w:r>
      <w:r w:rsidR="00120C0C" w:rsidRPr="007B6DB8">
        <w:rPr>
          <w:rFonts w:ascii="Arial" w:hAnsi="Arial" w:cs="Arial"/>
        </w:rPr>
        <w:t xml:space="preserve"> of NR SL </w:t>
      </w:r>
      <w:r w:rsidR="009346AC" w:rsidRPr="007B6DB8">
        <w:rPr>
          <w:rFonts w:ascii="Arial" w:hAnsi="Arial" w:cs="Arial"/>
        </w:rPr>
        <w:t>which is defined by pre-configuration in 15-1</w:t>
      </w:r>
      <w:r w:rsidR="003C5F03" w:rsidRPr="007B6DB8">
        <w:rPr>
          <w:rFonts w:ascii="Arial" w:hAnsi="Arial" w:cs="Arial"/>
        </w:rPr>
        <w:t>/15-3</w:t>
      </w:r>
      <w:r w:rsidR="009346AC" w:rsidRPr="007B6DB8">
        <w:rPr>
          <w:rFonts w:ascii="Arial" w:hAnsi="Arial" w:cs="Arial"/>
        </w:rPr>
        <w:t xml:space="preserve"> and </w:t>
      </w:r>
      <w:r w:rsidR="00144491" w:rsidRPr="007B6DB8">
        <w:rPr>
          <w:rFonts w:ascii="Arial" w:hAnsi="Arial" w:cs="Arial"/>
        </w:rPr>
        <w:t xml:space="preserve">configured by NR </w:t>
      </w:r>
      <w:proofErr w:type="spellStart"/>
      <w:r w:rsidR="00144491" w:rsidRPr="007B6DB8">
        <w:rPr>
          <w:rFonts w:ascii="Arial" w:hAnsi="Arial" w:cs="Arial"/>
        </w:rPr>
        <w:t>Uu</w:t>
      </w:r>
      <w:proofErr w:type="spellEnd"/>
      <w:r w:rsidR="00144491" w:rsidRPr="007B6DB8">
        <w:rPr>
          <w:rFonts w:ascii="Arial" w:hAnsi="Arial" w:cs="Arial"/>
        </w:rPr>
        <w:t xml:space="preserve"> in 15-1a</w:t>
      </w:r>
      <w:r w:rsidR="003071FB" w:rsidRPr="007B6DB8">
        <w:rPr>
          <w:rFonts w:ascii="Arial" w:hAnsi="Arial" w:cs="Arial"/>
        </w:rPr>
        <w:t>/15-3a</w:t>
      </w:r>
      <w:r w:rsidR="00144491" w:rsidRPr="007B6DB8">
        <w:rPr>
          <w:rFonts w:ascii="Arial" w:hAnsi="Arial" w:cs="Arial"/>
        </w:rPr>
        <w:t>.</w:t>
      </w:r>
      <w:r w:rsidR="009346AC" w:rsidRPr="007B6DB8">
        <w:rPr>
          <w:rFonts w:ascii="Arial" w:hAnsi="Arial" w:cs="Arial"/>
        </w:rPr>
        <w:t xml:space="preserve"> </w:t>
      </w:r>
      <w:r w:rsidR="00144491" w:rsidRPr="007B6DB8">
        <w:rPr>
          <w:rFonts w:ascii="Arial" w:hAnsi="Arial" w:cs="Arial"/>
        </w:rPr>
        <w:t>In our view,</w:t>
      </w:r>
      <w:r w:rsidR="00120C0C" w:rsidRPr="007B6DB8">
        <w:rPr>
          <w:rFonts w:ascii="Arial" w:hAnsi="Arial" w:cs="Arial"/>
        </w:rPr>
        <w:t xml:space="preserve"> </w:t>
      </w:r>
      <w:r w:rsidR="00F61157" w:rsidRPr="007B6DB8">
        <w:rPr>
          <w:rFonts w:ascii="Arial" w:hAnsi="Arial" w:cs="Arial"/>
        </w:rPr>
        <w:t xml:space="preserve">it </w:t>
      </w:r>
      <w:r w:rsidR="00144491" w:rsidRPr="007B6DB8">
        <w:rPr>
          <w:rFonts w:ascii="Arial" w:hAnsi="Arial" w:cs="Arial"/>
        </w:rPr>
        <w:t xml:space="preserve">does not </w:t>
      </w:r>
      <w:r w:rsidR="00F61157" w:rsidRPr="007B6DB8">
        <w:rPr>
          <w:rFonts w:ascii="Arial" w:hAnsi="Arial" w:cs="Arial"/>
        </w:rPr>
        <w:t xml:space="preserve">make sense to have a </w:t>
      </w:r>
      <w:r w:rsidR="00E24374" w:rsidRPr="007B6DB8">
        <w:rPr>
          <w:rFonts w:ascii="Arial" w:hAnsi="Arial" w:cs="Arial"/>
        </w:rPr>
        <w:t>separate</w:t>
      </w:r>
      <w:r w:rsidR="00F61157" w:rsidRPr="007B6DB8">
        <w:rPr>
          <w:rFonts w:ascii="Arial" w:hAnsi="Arial" w:cs="Arial"/>
        </w:rPr>
        <w:t xml:space="preserve"> FG for pre-configuration </w:t>
      </w:r>
      <w:r w:rsidR="006A4964" w:rsidRPr="007B6DB8">
        <w:rPr>
          <w:rFonts w:ascii="Arial" w:hAnsi="Arial" w:cs="Arial"/>
        </w:rPr>
        <w:t xml:space="preserve">since the list of UE features should </w:t>
      </w:r>
      <w:r w:rsidR="00FB0A6E" w:rsidRPr="007B6DB8">
        <w:rPr>
          <w:rFonts w:ascii="Arial" w:hAnsi="Arial" w:cs="Arial"/>
        </w:rPr>
        <w:t xml:space="preserve">be used to define the signalling transmitted to the </w:t>
      </w:r>
      <w:proofErr w:type="spellStart"/>
      <w:r w:rsidR="00FB0A6E" w:rsidRPr="007B6DB8">
        <w:rPr>
          <w:rFonts w:ascii="Arial" w:hAnsi="Arial" w:cs="Arial"/>
        </w:rPr>
        <w:t>gNB</w:t>
      </w:r>
      <w:proofErr w:type="spellEnd"/>
      <w:r w:rsidR="00FB0A6E" w:rsidRPr="007B6DB8">
        <w:rPr>
          <w:rFonts w:ascii="Arial" w:hAnsi="Arial" w:cs="Arial"/>
        </w:rPr>
        <w:t xml:space="preserve"> and there is no need to signal pre-configuration to the network.</w:t>
      </w:r>
      <w:r w:rsidR="004429B8" w:rsidRPr="007B6DB8">
        <w:rPr>
          <w:rFonts w:ascii="Arial" w:hAnsi="Arial" w:cs="Arial"/>
        </w:rPr>
        <w:t xml:space="preserve"> Therefore, we propose to have a single NR SL reception</w:t>
      </w:r>
      <w:r w:rsidR="00E1517B" w:rsidRPr="007B6DB8">
        <w:rPr>
          <w:rFonts w:ascii="Arial" w:hAnsi="Arial" w:cs="Arial"/>
        </w:rPr>
        <w:t xml:space="preserve">/transmission </w:t>
      </w:r>
      <w:r w:rsidR="004429B8" w:rsidRPr="007B6DB8">
        <w:rPr>
          <w:rFonts w:ascii="Arial" w:hAnsi="Arial" w:cs="Arial"/>
        </w:rPr>
        <w:t>featu</w:t>
      </w:r>
      <w:r w:rsidR="00517A01" w:rsidRPr="007B6DB8">
        <w:rPr>
          <w:rFonts w:ascii="Arial" w:hAnsi="Arial" w:cs="Arial"/>
        </w:rPr>
        <w:t>re group</w:t>
      </w:r>
      <w:r w:rsidR="004429B8" w:rsidRPr="007B6DB8">
        <w:rPr>
          <w:rFonts w:ascii="Arial" w:hAnsi="Arial" w:cs="Arial"/>
        </w:rPr>
        <w:t xml:space="preserve"> without making any distinction between the pre-configuration and the configuration given by the network through the </w:t>
      </w:r>
      <w:proofErr w:type="spellStart"/>
      <w:r w:rsidR="004429B8" w:rsidRPr="007B6DB8">
        <w:rPr>
          <w:rFonts w:ascii="Arial" w:hAnsi="Arial" w:cs="Arial"/>
        </w:rPr>
        <w:t>Uu</w:t>
      </w:r>
      <w:proofErr w:type="spellEnd"/>
      <w:r w:rsidR="004429B8" w:rsidRPr="007B6DB8">
        <w:rPr>
          <w:rFonts w:ascii="Arial" w:hAnsi="Arial" w:cs="Arial"/>
        </w:rPr>
        <w:t xml:space="preserve"> interface.</w:t>
      </w:r>
      <w:r w:rsidR="00D66F30" w:rsidRPr="007B6DB8">
        <w:rPr>
          <w:rFonts w:ascii="Arial" w:hAnsi="Arial" w:cs="Arial"/>
        </w:rPr>
        <w:t xml:space="preserve"> In fact, this was the principle followed in LTE</w:t>
      </w:r>
      <w:r w:rsidR="00A93542" w:rsidRPr="007B6DB8">
        <w:rPr>
          <w:rFonts w:ascii="Arial" w:hAnsi="Arial" w:cs="Arial"/>
        </w:rPr>
        <w:t xml:space="preserve">. </w:t>
      </w:r>
    </w:p>
    <w:p w14:paraId="65632781" w14:textId="75CDDBCE" w:rsidR="004429B8" w:rsidRPr="007B6DB8" w:rsidRDefault="004429B8" w:rsidP="004F7043">
      <w:pPr>
        <w:pStyle w:val="Proposal"/>
        <w:jc w:val="left"/>
        <w:rPr>
          <w:rFonts w:cs="Arial"/>
          <w:sz w:val="20"/>
          <w:szCs w:val="20"/>
          <w:lang w:val="en-US"/>
        </w:rPr>
      </w:pPr>
      <w:bookmarkStart w:id="1" w:name="_Toc37339129"/>
      <w:r w:rsidRPr="007B6DB8">
        <w:rPr>
          <w:rFonts w:cs="Arial"/>
          <w:sz w:val="20"/>
          <w:szCs w:val="20"/>
          <w:lang w:val="en-US"/>
        </w:rPr>
        <w:lastRenderedPageBreak/>
        <w:t xml:space="preserve">Define </w:t>
      </w:r>
      <w:r w:rsidR="00A93542" w:rsidRPr="007B6DB8">
        <w:rPr>
          <w:rFonts w:cs="Arial"/>
          <w:sz w:val="20"/>
          <w:szCs w:val="20"/>
          <w:lang w:val="en-US"/>
        </w:rPr>
        <w:t>basic</w:t>
      </w:r>
      <w:r w:rsidRPr="007B6DB8">
        <w:rPr>
          <w:rFonts w:cs="Arial"/>
          <w:sz w:val="20"/>
          <w:szCs w:val="20"/>
          <w:lang w:val="en-US"/>
        </w:rPr>
        <w:t xml:space="preserve"> feature </w:t>
      </w:r>
      <w:r w:rsidR="00A93542" w:rsidRPr="007B6DB8">
        <w:rPr>
          <w:rFonts w:cs="Arial"/>
          <w:sz w:val="20"/>
          <w:szCs w:val="20"/>
          <w:lang w:val="en-US"/>
        </w:rPr>
        <w:t>group</w:t>
      </w:r>
      <w:r w:rsidR="009142C2" w:rsidRPr="007B6DB8">
        <w:rPr>
          <w:rFonts w:cs="Arial"/>
          <w:sz w:val="20"/>
          <w:szCs w:val="20"/>
          <w:lang w:val="en-US"/>
        </w:rPr>
        <w:t>s for NR SL reception (15-1</w:t>
      </w:r>
      <w:r w:rsidR="001C60DC" w:rsidRPr="007B6DB8">
        <w:rPr>
          <w:rFonts w:cs="Arial"/>
          <w:sz w:val="20"/>
          <w:szCs w:val="20"/>
          <w:lang w:val="en-US"/>
        </w:rPr>
        <w:t>) and</w:t>
      </w:r>
      <w:r w:rsidR="009142C2" w:rsidRPr="007B6DB8">
        <w:rPr>
          <w:rFonts w:cs="Arial"/>
          <w:sz w:val="20"/>
          <w:szCs w:val="20"/>
          <w:lang w:val="en-US"/>
        </w:rPr>
        <w:t xml:space="preserve"> NR SL transmission (15-3)</w:t>
      </w:r>
      <w:r w:rsidR="00A93542" w:rsidRPr="007B6DB8">
        <w:rPr>
          <w:rFonts w:cs="Arial"/>
          <w:sz w:val="20"/>
          <w:szCs w:val="20"/>
          <w:lang w:val="en-US"/>
        </w:rPr>
        <w:t xml:space="preserve"> </w:t>
      </w:r>
      <w:r w:rsidR="004F7043" w:rsidRPr="007B6DB8">
        <w:rPr>
          <w:rFonts w:cs="Arial"/>
          <w:sz w:val="20"/>
          <w:szCs w:val="20"/>
          <w:lang w:val="en-US"/>
        </w:rPr>
        <w:t>without making any distinction between pre-configur</w:t>
      </w:r>
      <w:r w:rsidR="001C60DC" w:rsidRPr="007B6DB8">
        <w:rPr>
          <w:rFonts w:cs="Arial"/>
          <w:sz w:val="20"/>
          <w:szCs w:val="20"/>
          <w:lang w:val="en-US"/>
        </w:rPr>
        <w:t>at</w:t>
      </w:r>
      <w:r w:rsidR="00657109" w:rsidRPr="007B6DB8">
        <w:rPr>
          <w:rFonts w:cs="Arial"/>
          <w:sz w:val="20"/>
          <w:szCs w:val="20"/>
          <w:lang w:val="en-US"/>
        </w:rPr>
        <w:t xml:space="preserve">ion </w:t>
      </w:r>
      <w:r w:rsidR="004F7043" w:rsidRPr="007B6DB8">
        <w:rPr>
          <w:rFonts w:cs="Arial"/>
          <w:sz w:val="20"/>
          <w:szCs w:val="20"/>
          <w:lang w:val="en-US"/>
        </w:rPr>
        <w:t xml:space="preserve">and configuration through the </w:t>
      </w:r>
      <w:proofErr w:type="spellStart"/>
      <w:r w:rsidR="004F7043" w:rsidRPr="007B6DB8">
        <w:rPr>
          <w:rFonts w:cs="Arial"/>
          <w:sz w:val="20"/>
          <w:szCs w:val="20"/>
          <w:lang w:val="en-US"/>
        </w:rPr>
        <w:t>Uu</w:t>
      </w:r>
      <w:proofErr w:type="spellEnd"/>
      <w:r w:rsidR="004F7043" w:rsidRPr="007B6DB8">
        <w:rPr>
          <w:rFonts w:cs="Arial"/>
          <w:sz w:val="20"/>
          <w:szCs w:val="20"/>
          <w:lang w:val="en-US"/>
        </w:rPr>
        <w:t xml:space="preserve"> interface.</w:t>
      </w:r>
      <w:bookmarkEnd w:id="1"/>
      <w:r w:rsidR="004F7043" w:rsidRPr="007B6DB8">
        <w:rPr>
          <w:rFonts w:cs="Arial"/>
          <w:sz w:val="20"/>
          <w:szCs w:val="20"/>
          <w:lang w:val="en-US"/>
        </w:rPr>
        <w:t xml:space="preserve"> </w:t>
      </w:r>
    </w:p>
    <w:p w14:paraId="1254F8A8" w14:textId="77777777" w:rsidR="004E6196" w:rsidRPr="007B6DB8" w:rsidRDefault="00F61157" w:rsidP="004E6196">
      <w:pPr>
        <w:pStyle w:val="Heading1"/>
        <w:rPr>
          <w:rFonts w:cs="Arial"/>
        </w:rPr>
      </w:pPr>
      <w:r w:rsidRPr="007B6DB8">
        <w:rPr>
          <w:rFonts w:cs="Arial"/>
        </w:rPr>
        <w:t>4</w:t>
      </w:r>
      <w:r w:rsidRPr="007B6DB8">
        <w:rPr>
          <w:rFonts w:cs="Arial"/>
        </w:rPr>
        <w:tab/>
        <w:t xml:space="preserve">Numerology </w:t>
      </w:r>
      <w:r w:rsidR="008860E2" w:rsidRPr="007B6DB8">
        <w:rPr>
          <w:rFonts w:cs="Arial"/>
        </w:rPr>
        <w:t>as a part of basic feature groups</w:t>
      </w:r>
    </w:p>
    <w:p w14:paraId="11BFB213" w14:textId="10DE916F" w:rsidR="00F61157" w:rsidRPr="007B6DB8" w:rsidRDefault="009A3753" w:rsidP="000258B2">
      <w:pPr>
        <w:jc w:val="both"/>
        <w:rPr>
          <w:rFonts w:ascii="Arial" w:hAnsi="Arial" w:cs="Arial"/>
        </w:rPr>
      </w:pPr>
      <w:r w:rsidRPr="007B6DB8">
        <w:rPr>
          <w:rFonts w:ascii="Arial" w:hAnsi="Arial" w:cs="Arial"/>
        </w:rPr>
        <w:t>Another point that should be clarified is the different components that are included both in 15-1</w:t>
      </w:r>
      <w:r w:rsidR="008860E2" w:rsidRPr="007B6DB8">
        <w:rPr>
          <w:rFonts w:ascii="Arial" w:hAnsi="Arial" w:cs="Arial"/>
        </w:rPr>
        <w:t>/15.1a</w:t>
      </w:r>
      <w:r w:rsidRPr="007B6DB8">
        <w:rPr>
          <w:rFonts w:ascii="Arial" w:hAnsi="Arial" w:cs="Arial"/>
        </w:rPr>
        <w:t xml:space="preserve"> and 15-</w:t>
      </w:r>
      <w:r w:rsidR="008860E2" w:rsidRPr="007B6DB8">
        <w:rPr>
          <w:rFonts w:ascii="Arial" w:hAnsi="Arial" w:cs="Arial"/>
        </w:rPr>
        <w:t xml:space="preserve">3/15-3a </w:t>
      </w:r>
      <w:r w:rsidRPr="007B6DB8">
        <w:rPr>
          <w:rFonts w:ascii="Arial" w:hAnsi="Arial" w:cs="Arial"/>
        </w:rPr>
        <w:t xml:space="preserve">of the current UE feature list. </w:t>
      </w:r>
      <w:r w:rsidR="00F61157" w:rsidRPr="007B6DB8">
        <w:rPr>
          <w:rFonts w:ascii="Arial" w:hAnsi="Arial" w:cs="Arial"/>
        </w:rPr>
        <w:t xml:space="preserve">Based on the current agreements </w:t>
      </w:r>
      <w:r w:rsidR="00D446E4" w:rsidRPr="007B6DB8">
        <w:rPr>
          <w:rFonts w:ascii="Arial" w:hAnsi="Arial" w:cs="Arial"/>
        </w:rPr>
        <w:t>within RAN1 group</w:t>
      </w:r>
      <w:r w:rsidR="00E44020" w:rsidRPr="007B6DB8">
        <w:rPr>
          <w:rFonts w:ascii="Arial" w:hAnsi="Arial" w:cs="Arial"/>
        </w:rPr>
        <w:t xml:space="preserve">, a </w:t>
      </w:r>
      <w:r w:rsidR="00DE0105" w:rsidRPr="007B6DB8">
        <w:rPr>
          <w:rFonts w:ascii="Arial" w:hAnsi="Arial" w:cs="Arial" w:hint="eastAsia"/>
        </w:rPr>
        <w:t xml:space="preserve">UE is not expected to use different </w:t>
      </w:r>
      <w:r w:rsidR="00DE0105" w:rsidRPr="007B6DB8">
        <w:rPr>
          <w:rFonts w:ascii="Arial" w:hAnsi="Arial" w:cs="Arial"/>
        </w:rPr>
        <w:t>numerology</w:t>
      </w:r>
      <w:r w:rsidR="00DE0105" w:rsidRPr="007B6DB8">
        <w:rPr>
          <w:rFonts w:ascii="Arial" w:hAnsi="Arial" w:cs="Arial" w:hint="eastAsia"/>
        </w:rPr>
        <w:t xml:space="preserve"> in the configured SL BWP and </w:t>
      </w:r>
      <w:r w:rsidR="00DE0105" w:rsidRPr="007B6DB8">
        <w:rPr>
          <w:rFonts w:ascii="Arial" w:hAnsi="Arial" w:cs="Arial"/>
        </w:rPr>
        <w:t>active</w:t>
      </w:r>
      <w:r w:rsidR="00DE0105" w:rsidRPr="007B6DB8">
        <w:rPr>
          <w:rFonts w:ascii="Arial" w:hAnsi="Arial" w:cs="Arial" w:hint="eastAsia"/>
        </w:rPr>
        <w:t xml:space="preserve"> UL BWP in the same carrier at a given time.</w:t>
      </w:r>
      <w:r w:rsidR="004E6196" w:rsidRPr="007B6DB8">
        <w:rPr>
          <w:rFonts w:ascii="Arial" w:hAnsi="Arial" w:cs="Arial"/>
        </w:rPr>
        <w:t xml:space="preserve"> </w:t>
      </w:r>
      <w:r w:rsidR="00F61157" w:rsidRPr="007B6DB8">
        <w:rPr>
          <w:rFonts w:ascii="Arial" w:hAnsi="Arial" w:cs="Arial"/>
        </w:rPr>
        <w:t xml:space="preserve">Therefore, </w:t>
      </w:r>
      <w:r w:rsidR="004E6196" w:rsidRPr="007B6DB8">
        <w:rPr>
          <w:rFonts w:ascii="Arial" w:hAnsi="Arial" w:cs="Arial"/>
        </w:rPr>
        <w:t>a</w:t>
      </w:r>
      <w:r w:rsidR="00F61157" w:rsidRPr="007B6DB8">
        <w:rPr>
          <w:rFonts w:ascii="Arial" w:hAnsi="Arial" w:cs="Arial"/>
        </w:rPr>
        <w:t xml:space="preserve"> UE must support the same </w:t>
      </w:r>
      <w:r w:rsidR="004E6196" w:rsidRPr="007B6DB8">
        <w:rPr>
          <w:rFonts w:ascii="Arial" w:hAnsi="Arial" w:cs="Arial"/>
        </w:rPr>
        <w:t xml:space="preserve">numerologies for SL </w:t>
      </w:r>
      <w:r w:rsidR="00F61157" w:rsidRPr="007B6DB8">
        <w:rPr>
          <w:rFonts w:ascii="Arial" w:hAnsi="Arial" w:cs="Arial"/>
        </w:rPr>
        <w:t xml:space="preserve">as for </w:t>
      </w:r>
      <w:proofErr w:type="spellStart"/>
      <w:r w:rsidR="00F61157" w:rsidRPr="007B6DB8">
        <w:rPr>
          <w:rFonts w:ascii="Arial" w:hAnsi="Arial" w:cs="Arial"/>
        </w:rPr>
        <w:t>Uu</w:t>
      </w:r>
      <w:proofErr w:type="spellEnd"/>
      <w:r w:rsidR="00F61157" w:rsidRPr="007B6DB8">
        <w:rPr>
          <w:rFonts w:ascii="Arial" w:hAnsi="Arial" w:cs="Arial"/>
        </w:rPr>
        <w:t xml:space="preserve"> (UL).</w:t>
      </w:r>
      <w:r w:rsidR="00431DF4" w:rsidRPr="007B6DB8">
        <w:rPr>
          <w:rFonts w:ascii="Arial" w:hAnsi="Arial" w:cs="Arial"/>
        </w:rPr>
        <w:t xml:space="preserve"> Not supporting this, will result in </w:t>
      </w:r>
      <w:r w:rsidR="00794CC6" w:rsidRPr="007B6DB8">
        <w:rPr>
          <w:rFonts w:ascii="Arial" w:hAnsi="Arial" w:cs="Arial"/>
        </w:rPr>
        <w:t xml:space="preserve">lower flexibility </w:t>
      </w:r>
      <w:r w:rsidR="00BD721C" w:rsidRPr="007B6DB8">
        <w:rPr>
          <w:rFonts w:ascii="Arial" w:hAnsi="Arial" w:cs="Arial"/>
        </w:rPr>
        <w:t>of</w:t>
      </w:r>
      <w:r w:rsidR="00794CC6" w:rsidRPr="007B6DB8">
        <w:rPr>
          <w:rFonts w:ascii="Arial" w:hAnsi="Arial" w:cs="Arial"/>
        </w:rPr>
        <w:t xml:space="preserve"> operations within </w:t>
      </w:r>
      <w:r w:rsidR="001C3265" w:rsidRPr="007B6DB8">
        <w:rPr>
          <w:rFonts w:ascii="Arial" w:hAnsi="Arial" w:cs="Arial"/>
        </w:rPr>
        <w:t xml:space="preserve">a licensed carrier which is shared </w:t>
      </w:r>
      <w:r w:rsidR="00733736" w:rsidRPr="007B6DB8">
        <w:rPr>
          <w:rFonts w:ascii="Arial" w:hAnsi="Arial" w:cs="Arial"/>
        </w:rPr>
        <w:t>between UL and SL.</w:t>
      </w:r>
    </w:p>
    <w:p w14:paraId="08702945" w14:textId="069C78B4" w:rsidR="00D446E4" w:rsidRPr="007B6DB8" w:rsidRDefault="009232A1" w:rsidP="00E7089C">
      <w:pPr>
        <w:pStyle w:val="Proposal"/>
        <w:rPr>
          <w:rFonts w:cs="Arial"/>
          <w:sz w:val="20"/>
          <w:szCs w:val="20"/>
          <w:lang w:val="en-US"/>
        </w:rPr>
      </w:pPr>
      <w:bookmarkStart w:id="2" w:name="_Toc37339130"/>
      <w:r>
        <w:t>For a given carrier, the numerologies that are mandatory for NR UL are also mandator for NR SL. Other numerologies are considered as an optional UE feature</w:t>
      </w:r>
      <w:r w:rsidR="000258B2" w:rsidRPr="007B6DB8">
        <w:rPr>
          <w:rFonts w:cs="Arial"/>
          <w:sz w:val="20"/>
          <w:szCs w:val="20"/>
          <w:lang w:val="en-US"/>
        </w:rPr>
        <w:t xml:space="preserve">. </w:t>
      </w:r>
      <w:bookmarkEnd w:id="2"/>
    </w:p>
    <w:p w14:paraId="12903DED" w14:textId="5E9200FE" w:rsidR="001C60DC" w:rsidRPr="007B6DB8" w:rsidRDefault="00F61157" w:rsidP="00F61157">
      <w:pPr>
        <w:pStyle w:val="Heading1"/>
        <w:rPr>
          <w:rFonts w:cs="Arial"/>
        </w:rPr>
      </w:pPr>
      <w:r w:rsidRPr="007B6DB8">
        <w:rPr>
          <w:rFonts w:cs="Arial"/>
        </w:rPr>
        <w:t>5</w:t>
      </w:r>
      <w:r w:rsidRPr="007B6DB8">
        <w:rPr>
          <w:rFonts w:cs="Arial"/>
        </w:rPr>
        <w:tab/>
        <w:t xml:space="preserve">Synchronization </w:t>
      </w:r>
      <w:r w:rsidR="00A70DEA" w:rsidRPr="007B6DB8">
        <w:rPr>
          <w:rFonts w:cs="Arial"/>
        </w:rPr>
        <w:t>sources</w:t>
      </w:r>
      <w:r w:rsidRPr="007B6DB8">
        <w:rPr>
          <w:rFonts w:cs="Arial"/>
        </w:rPr>
        <w:t xml:space="preserve"> for NR SL</w:t>
      </w:r>
    </w:p>
    <w:p w14:paraId="11AC4591" w14:textId="3D188841" w:rsidR="00F61157" w:rsidRPr="007B6DB8" w:rsidRDefault="00CC7C1C" w:rsidP="00CC7C1C">
      <w:pPr>
        <w:jc w:val="both"/>
        <w:rPr>
          <w:rFonts w:ascii="Arial" w:hAnsi="Arial" w:cs="Arial"/>
        </w:rPr>
      </w:pPr>
      <w:r w:rsidRPr="007B6DB8">
        <w:rPr>
          <w:rFonts w:ascii="Arial" w:hAnsi="Arial" w:cs="Arial"/>
        </w:rPr>
        <w:t>As already proposed in section 2, t</w:t>
      </w:r>
      <w:r w:rsidR="00F61157" w:rsidRPr="007B6DB8">
        <w:rPr>
          <w:rFonts w:ascii="Arial" w:hAnsi="Arial" w:cs="Arial"/>
        </w:rPr>
        <w:t xml:space="preserve">he </w:t>
      </w:r>
      <w:proofErr w:type="spellStart"/>
      <w:r w:rsidR="00F61157" w:rsidRPr="007B6DB8">
        <w:rPr>
          <w:rFonts w:ascii="Arial" w:hAnsi="Arial" w:cs="Arial"/>
        </w:rPr>
        <w:t>gNB</w:t>
      </w:r>
      <w:proofErr w:type="spellEnd"/>
      <w:r w:rsidR="00D62340" w:rsidRPr="007B6DB8">
        <w:rPr>
          <w:rFonts w:ascii="Arial" w:hAnsi="Arial" w:cs="Arial"/>
        </w:rPr>
        <w:t>/</w:t>
      </w:r>
      <w:proofErr w:type="spellStart"/>
      <w:r w:rsidR="00D62340" w:rsidRPr="007B6DB8">
        <w:rPr>
          <w:rFonts w:ascii="Arial" w:hAnsi="Arial" w:cs="Arial"/>
        </w:rPr>
        <w:t>eNB</w:t>
      </w:r>
      <w:proofErr w:type="spellEnd"/>
      <w:r w:rsidR="00F61157" w:rsidRPr="007B6DB8">
        <w:rPr>
          <w:rFonts w:ascii="Arial" w:hAnsi="Arial" w:cs="Arial"/>
        </w:rPr>
        <w:t xml:space="preserve"> as </w:t>
      </w:r>
      <w:r w:rsidRPr="007B6DB8">
        <w:rPr>
          <w:rFonts w:ascii="Arial" w:hAnsi="Arial" w:cs="Arial"/>
        </w:rPr>
        <w:t xml:space="preserve">a </w:t>
      </w:r>
      <w:r w:rsidR="00F61157" w:rsidRPr="007B6DB8">
        <w:rPr>
          <w:rFonts w:ascii="Arial" w:hAnsi="Arial" w:cs="Arial"/>
        </w:rPr>
        <w:t xml:space="preserve">synchronization </w:t>
      </w:r>
      <w:r w:rsidR="00724A1B" w:rsidRPr="007B6DB8">
        <w:rPr>
          <w:rFonts w:ascii="Arial" w:hAnsi="Arial" w:cs="Arial"/>
        </w:rPr>
        <w:t>reference</w:t>
      </w:r>
      <w:r w:rsidRPr="007B6DB8">
        <w:rPr>
          <w:rFonts w:ascii="Arial" w:hAnsi="Arial" w:cs="Arial"/>
        </w:rPr>
        <w:t xml:space="preserve"> for NR SL</w:t>
      </w:r>
      <w:r w:rsidR="00F61157" w:rsidRPr="007B6DB8">
        <w:rPr>
          <w:rFonts w:ascii="Arial" w:hAnsi="Arial" w:cs="Arial"/>
        </w:rPr>
        <w:t xml:space="preserve"> should be part of the basic features. </w:t>
      </w:r>
      <w:r w:rsidRPr="007B6DB8">
        <w:rPr>
          <w:rFonts w:ascii="Arial" w:hAnsi="Arial" w:cs="Arial"/>
        </w:rPr>
        <w:t>Therefore, i</w:t>
      </w:r>
      <w:r w:rsidR="00F61157" w:rsidRPr="007B6DB8">
        <w:rPr>
          <w:rFonts w:ascii="Arial" w:hAnsi="Arial" w:cs="Arial"/>
        </w:rPr>
        <w:t xml:space="preserve">t should be included in the 15-4 along with the GNSS and </w:t>
      </w:r>
      <w:proofErr w:type="spellStart"/>
      <w:r w:rsidR="00F61157" w:rsidRPr="007B6DB8">
        <w:rPr>
          <w:rFonts w:ascii="Arial" w:hAnsi="Arial" w:cs="Arial"/>
        </w:rPr>
        <w:t>SyncRef</w:t>
      </w:r>
      <w:proofErr w:type="spellEnd"/>
      <w:r w:rsidR="00F61157" w:rsidRPr="007B6DB8">
        <w:rPr>
          <w:rFonts w:ascii="Arial" w:hAnsi="Arial" w:cs="Arial"/>
        </w:rPr>
        <w:t xml:space="preserve"> UE as valid synchronization </w:t>
      </w:r>
      <w:r w:rsidR="00724A1B" w:rsidRPr="007B6DB8">
        <w:rPr>
          <w:rFonts w:ascii="Arial" w:hAnsi="Arial" w:cs="Arial"/>
        </w:rPr>
        <w:t>reference</w:t>
      </w:r>
      <w:r w:rsidR="00F61157" w:rsidRPr="007B6DB8">
        <w:rPr>
          <w:rFonts w:ascii="Arial" w:hAnsi="Arial" w:cs="Arial"/>
        </w:rPr>
        <w:t>.</w:t>
      </w:r>
      <w:r w:rsidRPr="007B6DB8">
        <w:rPr>
          <w:rFonts w:ascii="Arial" w:hAnsi="Arial" w:cs="Arial"/>
        </w:rPr>
        <w:t xml:space="preserve"> The motivation behind this addition is that since </w:t>
      </w:r>
      <w:r w:rsidR="003B20B5" w:rsidRPr="007B6DB8">
        <w:rPr>
          <w:rFonts w:ascii="Arial" w:hAnsi="Arial" w:cs="Arial"/>
        </w:rPr>
        <w:t xml:space="preserve">a UE will have </w:t>
      </w:r>
      <w:proofErr w:type="spellStart"/>
      <w:r w:rsidR="003B20B5" w:rsidRPr="007B6DB8">
        <w:rPr>
          <w:rFonts w:ascii="Arial" w:hAnsi="Arial" w:cs="Arial"/>
        </w:rPr>
        <w:t>Uu</w:t>
      </w:r>
      <w:proofErr w:type="spellEnd"/>
      <w:r w:rsidR="003B20B5" w:rsidRPr="007B6DB8">
        <w:rPr>
          <w:rFonts w:ascii="Arial" w:hAnsi="Arial" w:cs="Arial"/>
        </w:rPr>
        <w:t xml:space="preserve"> capabilities, as given by our proposal 2, then it </w:t>
      </w:r>
      <w:r w:rsidR="00221168" w:rsidRPr="007B6DB8">
        <w:rPr>
          <w:rFonts w:ascii="Arial" w:hAnsi="Arial" w:cs="Arial"/>
        </w:rPr>
        <w:t>is arguably straightforward to use this capability to include the network as a potential synchronization source.</w:t>
      </w:r>
    </w:p>
    <w:p w14:paraId="5996E939" w14:textId="4B5CDA17" w:rsidR="00221168" w:rsidRPr="007B6DB8" w:rsidRDefault="00221168" w:rsidP="00724A1B">
      <w:pPr>
        <w:pStyle w:val="Proposal"/>
        <w:rPr>
          <w:rFonts w:cs="Arial"/>
          <w:sz w:val="20"/>
          <w:szCs w:val="20"/>
          <w:lang w:val="en-US"/>
        </w:rPr>
      </w:pPr>
      <w:bookmarkStart w:id="3" w:name="_Toc37339131"/>
      <w:r w:rsidRPr="007B6DB8">
        <w:rPr>
          <w:rFonts w:cs="Arial"/>
          <w:sz w:val="20"/>
          <w:szCs w:val="20"/>
          <w:lang w:val="en-US"/>
        </w:rPr>
        <w:t xml:space="preserve">Include </w:t>
      </w:r>
      <w:proofErr w:type="spellStart"/>
      <w:r w:rsidRPr="007B6DB8">
        <w:rPr>
          <w:rFonts w:cs="Arial"/>
          <w:sz w:val="20"/>
          <w:szCs w:val="20"/>
          <w:lang w:val="en-US"/>
        </w:rPr>
        <w:t>gNB</w:t>
      </w:r>
      <w:proofErr w:type="spellEnd"/>
      <w:r w:rsidR="00D62340" w:rsidRPr="007B6DB8">
        <w:rPr>
          <w:rFonts w:cs="Arial"/>
          <w:sz w:val="20"/>
          <w:szCs w:val="20"/>
          <w:lang w:val="en-US"/>
        </w:rPr>
        <w:t>/</w:t>
      </w:r>
      <w:proofErr w:type="spellStart"/>
      <w:r w:rsidR="00D62340" w:rsidRPr="007B6DB8">
        <w:rPr>
          <w:rFonts w:cs="Arial"/>
          <w:sz w:val="20"/>
          <w:szCs w:val="20"/>
          <w:lang w:val="en-US"/>
        </w:rPr>
        <w:t>eNB</w:t>
      </w:r>
      <w:proofErr w:type="spellEnd"/>
      <w:r w:rsidRPr="007B6DB8">
        <w:rPr>
          <w:rFonts w:cs="Arial"/>
          <w:sz w:val="20"/>
          <w:szCs w:val="20"/>
          <w:lang w:val="en-US"/>
        </w:rPr>
        <w:t xml:space="preserve"> as one of the synchronization</w:t>
      </w:r>
      <w:r w:rsidR="00724A1B" w:rsidRPr="007B6DB8">
        <w:rPr>
          <w:rFonts w:cs="Arial"/>
          <w:sz w:val="20"/>
          <w:szCs w:val="20"/>
          <w:lang w:val="en-US"/>
        </w:rPr>
        <w:t xml:space="preserve"> references</w:t>
      </w:r>
      <w:r w:rsidRPr="007B6DB8">
        <w:rPr>
          <w:rFonts w:cs="Arial"/>
          <w:sz w:val="20"/>
          <w:szCs w:val="20"/>
          <w:lang w:val="en-US"/>
        </w:rPr>
        <w:t xml:space="preserve"> for NR sidelink</w:t>
      </w:r>
      <w:r w:rsidR="00724A1B" w:rsidRPr="007B6DB8">
        <w:rPr>
          <w:rFonts w:cs="Arial"/>
          <w:sz w:val="20"/>
          <w:szCs w:val="20"/>
          <w:lang w:val="en-US"/>
        </w:rPr>
        <w:t xml:space="preserve"> along with GNSS and </w:t>
      </w:r>
      <w:proofErr w:type="spellStart"/>
      <w:r w:rsidR="00724A1B" w:rsidRPr="007B6DB8">
        <w:rPr>
          <w:rFonts w:cs="Arial"/>
          <w:sz w:val="20"/>
          <w:szCs w:val="20"/>
          <w:lang w:val="en-US"/>
        </w:rPr>
        <w:t>SynchRef</w:t>
      </w:r>
      <w:proofErr w:type="spellEnd"/>
      <w:r w:rsidR="00724A1B" w:rsidRPr="007B6DB8">
        <w:rPr>
          <w:rFonts w:cs="Arial"/>
          <w:sz w:val="20"/>
          <w:szCs w:val="20"/>
          <w:lang w:val="en-US"/>
        </w:rPr>
        <w:t xml:space="preserve"> UE.</w:t>
      </w:r>
      <w:bookmarkEnd w:id="3"/>
      <w:r w:rsidRPr="007B6DB8">
        <w:rPr>
          <w:rFonts w:cs="Arial"/>
          <w:sz w:val="20"/>
          <w:szCs w:val="20"/>
          <w:lang w:val="en-US"/>
        </w:rPr>
        <w:t xml:space="preserve"> </w:t>
      </w:r>
    </w:p>
    <w:p w14:paraId="61CBC9FC" w14:textId="6210ABD3" w:rsidR="00F81C2C" w:rsidRDefault="00F81C2C" w:rsidP="00F61157"/>
    <w:p w14:paraId="6A48B72A" w14:textId="20037980" w:rsidR="00F81C2C" w:rsidRPr="00CE0424" w:rsidRDefault="000F7317" w:rsidP="00F81C2C">
      <w:pPr>
        <w:pStyle w:val="Heading1"/>
      </w:pPr>
      <w:r>
        <w:t>6</w:t>
      </w:r>
      <w:r w:rsidR="00F81C2C">
        <w:tab/>
      </w:r>
      <w:r w:rsidR="00F81C2C" w:rsidRPr="00CE0424">
        <w:t>Conclusion</w:t>
      </w:r>
    </w:p>
    <w:p w14:paraId="02A7AC9D" w14:textId="77777777" w:rsidR="00F81C2C" w:rsidRDefault="00F81C2C" w:rsidP="00F81C2C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</w:t>
      </w:r>
      <w:r>
        <w:t>d</w:t>
      </w:r>
      <w:r w:rsidRPr="00CE0424">
        <w:t xml:space="preserve"> the following:</w:t>
      </w:r>
    </w:p>
    <w:bookmarkStart w:id="4" w:name="_GoBack"/>
    <w:bookmarkEnd w:id="4"/>
    <w:p w14:paraId="16F1998A" w14:textId="77777777" w:rsidR="009232A1" w:rsidRPr="00DF1C15" w:rsidRDefault="00F81C2C">
      <w:pPr>
        <w:pStyle w:val="TableofFigures"/>
        <w:tabs>
          <w:tab w:val="right" w:leader="dot" w:pos="9016"/>
        </w:tabs>
        <w:rPr>
          <w:rFonts w:asciiTheme="minorHAnsi" w:eastAsiaTheme="minorEastAsia" w:hAnsiTheme="minorHAnsi"/>
          <w:b w:val="0"/>
          <w:noProof/>
          <w:lang w:val="en-US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39128" w:history="1"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Proposal 1</w:t>
        </w:r>
        <w:r w:rsidR="009232A1" w:rsidRPr="00DF1C15">
          <w:rPr>
            <w:rFonts w:asciiTheme="minorHAnsi" w:eastAsiaTheme="minorEastAsia" w:hAnsiTheme="minorHAnsi"/>
            <w:b w:val="0"/>
            <w:noProof/>
            <w:lang w:val="en-US" w:eastAsia="en-GB"/>
          </w:rPr>
          <w:tab/>
        </w:r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The list of basic features for NR SL should consists of the following ones as defined in the RAN1 list for UE features: 15-1 merging into one feature both 15-1 and 15-1a, 15-2, 15-3, 15-4 including as synchronization source the eNB/gNB and 15-11.</w:t>
        </w:r>
      </w:hyperlink>
    </w:p>
    <w:p w14:paraId="4D9BFA5B" w14:textId="77777777" w:rsidR="009232A1" w:rsidRPr="00DF1C15" w:rsidRDefault="00F76D07">
      <w:pPr>
        <w:pStyle w:val="TableofFigures"/>
        <w:tabs>
          <w:tab w:val="right" w:leader="dot" w:pos="9016"/>
        </w:tabs>
        <w:rPr>
          <w:rFonts w:asciiTheme="minorHAnsi" w:eastAsiaTheme="minorEastAsia" w:hAnsiTheme="minorHAnsi"/>
          <w:b w:val="0"/>
          <w:noProof/>
          <w:lang w:val="en-US" w:eastAsia="en-GB"/>
        </w:rPr>
      </w:pPr>
      <w:hyperlink w:anchor="_Toc37339129" w:history="1"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Proposal 2</w:t>
        </w:r>
        <w:r w:rsidR="009232A1" w:rsidRPr="00DF1C15">
          <w:rPr>
            <w:rFonts w:asciiTheme="minorHAnsi" w:eastAsiaTheme="minorEastAsia" w:hAnsiTheme="minorHAnsi"/>
            <w:b w:val="0"/>
            <w:noProof/>
            <w:lang w:val="en-US" w:eastAsia="en-GB"/>
          </w:rPr>
          <w:tab/>
        </w:r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Define basic feature groups for NR SL reception (15-1) and NR SL transmission (15-3) without making any distinction between pre-configuration and configuration through the Uu interface.</w:t>
        </w:r>
      </w:hyperlink>
    </w:p>
    <w:p w14:paraId="73E049E0" w14:textId="77777777" w:rsidR="009232A1" w:rsidRPr="00DF1C15" w:rsidRDefault="00F76D07">
      <w:pPr>
        <w:pStyle w:val="TableofFigures"/>
        <w:tabs>
          <w:tab w:val="right" w:leader="dot" w:pos="9016"/>
        </w:tabs>
        <w:rPr>
          <w:rFonts w:asciiTheme="minorHAnsi" w:eastAsiaTheme="minorEastAsia" w:hAnsiTheme="minorHAnsi"/>
          <w:b w:val="0"/>
          <w:noProof/>
          <w:lang w:val="en-US" w:eastAsia="en-GB"/>
        </w:rPr>
      </w:pPr>
      <w:hyperlink w:anchor="_Toc37339130" w:history="1"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Proposal 3</w:t>
        </w:r>
        <w:r w:rsidR="009232A1" w:rsidRPr="00DF1C15">
          <w:rPr>
            <w:rFonts w:asciiTheme="minorHAnsi" w:eastAsiaTheme="minorEastAsia" w:hAnsiTheme="minorHAnsi"/>
            <w:b w:val="0"/>
            <w:noProof/>
            <w:lang w:val="en-US" w:eastAsia="en-GB"/>
          </w:rPr>
          <w:tab/>
        </w:r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 xml:space="preserve">Numerologies mandatory for NR UL should also be mandatory for NR SL. Other numerologies are considered as an optional UE feature. </w:t>
        </w:r>
      </w:hyperlink>
    </w:p>
    <w:p w14:paraId="7E7F07E3" w14:textId="77777777" w:rsidR="009232A1" w:rsidRPr="00DF1C15" w:rsidRDefault="00F76D07">
      <w:pPr>
        <w:pStyle w:val="TableofFigures"/>
        <w:tabs>
          <w:tab w:val="right" w:leader="dot" w:pos="9016"/>
        </w:tabs>
        <w:rPr>
          <w:rFonts w:asciiTheme="minorHAnsi" w:eastAsiaTheme="minorEastAsia" w:hAnsiTheme="minorHAnsi"/>
          <w:b w:val="0"/>
          <w:noProof/>
          <w:lang w:val="en-US" w:eastAsia="en-GB"/>
        </w:rPr>
      </w:pPr>
      <w:hyperlink w:anchor="_Toc37339131" w:history="1"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Proposal 4</w:t>
        </w:r>
        <w:r w:rsidR="009232A1" w:rsidRPr="00DF1C15">
          <w:rPr>
            <w:rFonts w:asciiTheme="minorHAnsi" w:eastAsiaTheme="minorEastAsia" w:hAnsiTheme="minorHAnsi"/>
            <w:b w:val="0"/>
            <w:noProof/>
            <w:lang w:val="en-US" w:eastAsia="en-GB"/>
          </w:rPr>
          <w:tab/>
        </w:r>
        <w:r w:rsidR="009232A1" w:rsidRPr="00DF1C15">
          <w:rPr>
            <w:rStyle w:val="Hyperlink"/>
            <w:rFonts w:cs="Arial"/>
            <w:noProof/>
            <w:sz w:val="20"/>
            <w:szCs w:val="20"/>
            <w:lang w:val="en-US"/>
          </w:rPr>
          <w:t>Include gNB/eNB as one of the synchronization references for NR sidelink along with GNSS and SynchRef UE.</w:t>
        </w:r>
      </w:hyperlink>
    </w:p>
    <w:p w14:paraId="0EB0A110" w14:textId="408BC64A" w:rsidR="000F7317" w:rsidRPr="00125968" w:rsidRDefault="00F81C2C" w:rsidP="000F7317">
      <w:pPr>
        <w:pStyle w:val="Heading1"/>
        <w:rPr>
          <w:b/>
        </w:rPr>
      </w:pPr>
      <w:r>
        <w:rPr>
          <w:b/>
          <w:bCs/>
          <w:lang w:val="en-US"/>
        </w:rPr>
        <w:fldChar w:fldCharType="end"/>
      </w:r>
      <w:r w:rsidR="000F7317" w:rsidRPr="00125968">
        <w:t>References</w:t>
      </w:r>
    </w:p>
    <w:p w14:paraId="291FAD5E" w14:textId="4E5E32D1" w:rsidR="000F7317" w:rsidRPr="00C716CA" w:rsidRDefault="000F7317" w:rsidP="000F7317">
      <w:pPr>
        <w:pStyle w:val="Reference"/>
        <w:rPr>
          <w:rFonts w:ascii="Arial" w:hAnsi="Arial" w:cs="Arial"/>
          <w:lang w:val="en-US"/>
        </w:rPr>
      </w:pPr>
      <w:bookmarkStart w:id="5" w:name="_Ref174151459"/>
      <w:bookmarkStart w:id="6" w:name="_Ref189809556"/>
      <w:r w:rsidRPr="00C716CA">
        <w:rPr>
          <w:rFonts w:ascii="Arial" w:hAnsi="Arial" w:cs="Arial"/>
          <w:lang w:val="en-US"/>
        </w:rPr>
        <w:t>R1-20</w:t>
      </w:r>
      <w:r w:rsidR="00C716CA" w:rsidRPr="00C716CA">
        <w:rPr>
          <w:rFonts w:ascii="Arial" w:hAnsi="Arial" w:cs="Arial"/>
        </w:rPr>
        <w:t>01484</w:t>
      </w:r>
      <w:r w:rsidRPr="00C716CA">
        <w:rPr>
          <w:rFonts w:ascii="Arial" w:hAnsi="Arial" w:cs="Arial"/>
          <w:lang w:val="en-US"/>
        </w:rPr>
        <w:t>, "</w:t>
      </w:r>
      <w:r w:rsidR="006167C5" w:rsidRPr="006167C5">
        <w:rPr>
          <w:rFonts w:ascii="Arial" w:hAnsi="Arial" w:cs="Arial"/>
          <w:lang w:val="en-US"/>
        </w:rPr>
        <w:t>RAN1 UE features list for Rel-16 NR after RAN1#100-E</w:t>
      </w:r>
      <w:r w:rsidRPr="00C716CA">
        <w:rPr>
          <w:rFonts w:ascii="Arial" w:hAnsi="Arial" w:cs="Arial"/>
          <w:lang w:val="en-US"/>
        </w:rPr>
        <w:t>”</w:t>
      </w:r>
    </w:p>
    <w:bookmarkEnd w:id="5"/>
    <w:bookmarkEnd w:id="6"/>
    <w:p w14:paraId="349CB158" w14:textId="78F83ECF" w:rsidR="00F81C2C" w:rsidRPr="000F7317" w:rsidRDefault="00F81C2C" w:rsidP="00F81C2C">
      <w:pPr>
        <w:rPr>
          <w:lang w:val="en-US"/>
        </w:rPr>
      </w:pPr>
    </w:p>
    <w:sectPr w:rsidR="00F81C2C" w:rsidRPr="000F73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037A5" w14:textId="77777777" w:rsidR="00F76D07" w:rsidRDefault="00F76D07" w:rsidP="00A12FB5">
      <w:pPr>
        <w:spacing w:after="0"/>
      </w:pPr>
      <w:r>
        <w:separator/>
      </w:r>
    </w:p>
  </w:endnote>
  <w:endnote w:type="continuationSeparator" w:id="0">
    <w:p w14:paraId="6FD77323" w14:textId="77777777" w:rsidR="00F76D07" w:rsidRDefault="00F76D07" w:rsidP="00A12F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A04BC" w14:textId="77777777" w:rsidR="00F76D07" w:rsidRDefault="00F76D07" w:rsidP="00A12FB5">
      <w:pPr>
        <w:spacing w:after="0"/>
      </w:pPr>
      <w:r>
        <w:separator/>
      </w:r>
    </w:p>
  </w:footnote>
  <w:footnote w:type="continuationSeparator" w:id="0">
    <w:p w14:paraId="2DF5615B" w14:textId="77777777" w:rsidR="00F76D07" w:rsidRDefault="00F76D07" w:rsidP="00A12F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F796C"/>
    <w:multiLevelType w:val="hybridMultilevel"/>
    <w:tmpl w:val="D38418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3E"/>
    <w:rsid w:val="0000795B"/>
    <w:rsid w:val="000229F1"/>
    <w:rsid w:val="000258B2"/>
    <w:rsid w:val="0003047F"/>
    <w:rsid w:val="00034957"/>
    <w:rsid w:val="000B3530"/>
    <w:rsid w:val="000F0701"/>
    <w:rsid w:val="000F7317"/>
    <w:rsid w:val="00120C0C"/>
    <w:rsid w:val="001354C6"/>
    <w:rsid w:val="00144491"/>
    <w:rsid w:val="00154898"/>
    <w:rsid w:val="00193ADE"/>
    <w:rsid w:val="001A3802"/>
    <w:rsid w:val="001C3265"/>
    <w:rsid w:val="001C60DC"/>
    <w:rsid w:val="001D3A0B"/>
    <w:rsid w:val="001D4773"/>
    <w:rsid w:val="001E5C4F"/>
    <w:rsid w:val="00221168"/>
    <w:rsid w:val="0024178D"/>
    <w:rsid w:val="003071FB"/>
    <w:rsid w:val="00342F2E"/>
    <w:rsid w:val="003B20B5"/>
    <w:rsid w:val="003C1278"/>
    <w:rsid w:val="003C5F03"/>
    <w:rsid w:val="00405D81"/>
    <w:rsid w:val="00417F5C"/>
    <w:rsid w:val="00431DF4"/>
    <w:rsid w:val="004429B8"/>
    <w:rsid w:val="0046591A"/>
    <w:rsid w:val="004834C0"/>
    <w:rsid w:val="004A0AF6"/>
    <w:rsid w:val="004E6196"/>
    <w:rsid w:val="004F7043"/>
    <w:rsid w:val="00517A01"/>
    <w:rsid w:val="00540B64"/>
    <w:rsid w:val="00554537"/>
    <w:rsid w:val="006167C5"/>
    <w:rsid w:val="00645643"/>
    <w:rsid w:val="00657109"/>
    <w:rsid w:val="00691522"/>
    <w:rsid w:val="006A4964"/>
    <w:rsid w:val="006B74D9"/>
    <w:rsid w:val="006C6FFD"/>
    <w:rsid w:val="006E5FB6"/>
    <w:rsid w:val="00724A1B"/>
    <w:rsid w:val="00730E9D"/>
    <w:rsid w:val="00733736"/>
    <w:rsid w:val="0079482B"/>
    <w:rsid w:val="00794CC6"/>
    <w:rsid w:val="007A2E26"/>
    <w:rsid w:val="007B6DB8"/>
    <w:rsid w:val="007B702A"/>
    <w:rsid w:val="007C7347"/>
    <w:rsid w:val="007D1200"/>
    <w:rsid w:val="00812071"/>
    <w:rsid w:val="008860E2"/>
    <w:rsid w:val="0089216B"/>
    <w:rsid w:val="008A0BF5"/>
    <w:rsid w:val="008A5357"/>
    <w:rsid w:val="008D5CAE"/>
    <w:rsid w:val="009142C2"/>
    <w:rsid w:val="009232A1"/>
    <w:rsid w:val="009346AC"/>
    <w:rsid w:val="009A3753"/>
    <w:rsid w:val="009C374D"/>
    <w:rsid w:val="009C3B2C"/>
    <w:rsid w:val="00A12FB5"/>
    <w:rsid w:val="00A27823"/>
    <w:rsid w:val="00A3363E"/>
    <w:rsid w:val="00A62D8D"/>
    <w:rsid w:val="00A70DEA"/>
    <w:rsid w:val="00A93542"/>
    <w:rsid w:val="00B855A9"/>
    <w:rsid w:val="00B97381"/>
    <w:rsid w:val="00BC1C3D"/>
    <w:rsid w:val="00BC39AD"/>
    <w:rsid w:val="00BD721C"/>
    <w:rsid w:val="00C22D36"/>
    <w:rsid w:val="00C716CA"/>
    <w:rsid w:val="00CB6709"/>
    <w:rsid w:val="00CC41F1"/>
    <w:rsid w:val="00CC7C1C"/>
    <w:rsid w:val="00CE1B7D"/>
    <w:rsid w:val="00CE62FA"/>
    <w:rsid w:val="00D202F3"/>
    <w:rsid w:val="00D317E2"/>
    <w:rsid w:val="00D446E4"/>
    <w:rsid w:val="00D4614E"/>
    <w:rsid w:val="00D46721"/>
    <w:rsid w:val="00D62340"/>
    <w:rsid w:val="00D66F30"/>
    <w:rsid w:val="00D81911"/>
    <w:rsid w:val="00DE0105"/>
    <w:rsid w:val="00DF1C15"/>
    <w:rsid w:val="00E1517B"/>
    <w:rsid w:val="00E2191E"/>
    <w:rsid w:val="00E24374"/>
    <w:rsid w:val="00E44020"/>
    <w:rsid w:val="00E573F2"/>
    <w:rsid w:val="00E7089C"/>
    <w:rsid w:val="00E7426C"/>
    <w:rsid w:val="00EA19E7"/>
    <w:rsid w:val="00EC766C"/>
    <w:rsid w:val="00EE03E4"/>
    <w:rsid w:val="00F32971"/>
    <w:rsid w:val="00F423D8"/>
    <w:rsid w:val="00F448F4"/>
    <w:rsid w:val="00F61157"/>
    <w:rsid w:val="00F76D07"/>
    <w:rsid w:val="00F81C2C"/>
    <w:rsid w:val="00FB0A6E"/>
    <w:rsid w:val="00FC3387"/>
    <w:rsid w:val="00FE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25B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611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F611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11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1157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F611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F61157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6115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115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1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15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9C374D"/>
    <w:pPr>
      <w:ind w:left="720"/>
      <w:contextualSpacing/>
    </w:pPr>
  </w:style>
  <w:style w:type="character" w:styleId="Hyperlink">
    <w:name w:val="Hyperlink"/>
    <w:uiPriority w:val="99"/>
    <w:rsid w:val="00F81C2C"/>
    <w:rPr>
      <w:color w:val="0000FF"/>
      <w:u w:val="single"/>
    </w:rPr>
  </w:style>
  <w:style w:type="paragraph" w:customStyle="1" w:styleId="Proposal">
    <w:name w:val="Proposal"/>
    <w:basedOn w:val="BodyText"/>
    <w:rsid w:val="00F81C2C"/>
    <w:pPr>
      <w:numPr>
        <w:numId w:val="2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eastAsiaTheme="minorHAnsi" w:cstheme="minorBidi"/>
      <w:b/>
      <w:bCs/>
      <w:sz w:val="22"/>
      <w:szCs w:val="22"/>
    </w:rPr>
  </w:style>
  <w:style w:type="paragraph" w:styleId="TableofFigures">
    <w:name w:val="table of figures"/>
    <w:basedOn w:val="BodyText"/>
    <w:next w:val="Normal"/>
    <w:uiPriority w:val="99"/>
    <w:rsid w:val="00F81C2C"/>
    <w:pPr>
      <w:overflowPunct/>
      <w:autoSpaceDE/>
      <w:autoSpaceDN/>
      <w:adjustRightInd/>
      <w:spacing w:line="259" w:lineRule="auto"/>
      <w:ind w:left="1701" w:hanging="1701"/>
      <w:jc w:val="left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Reference">
    <w:name w:val="Reference"/>
    <w:basedOn w:val="BodyText"/>
    <w:rsid w:val="000F7317"/>
    <w:pPr>
      <w:numPr>
        <w:numId w:val="4"/>
      </w:numPr>
      <w:overflowPunct/>
      <w:autoSpaceDE/>
      <w:autoSpaceDN/>
      <w:adjustRightInd/>
      <w:spacing w:line="259" w:lineRule="auto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30E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0E9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0E9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E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E9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A12FB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12FB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A12FB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12FB5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Links>
    <vt:vector size="24" baseType="variant">
      <vt:variant>
        <vt:i4>1245242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_Toc37339131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_Toc37339130</vt:lpwstr>
      </vt:variant>
      <vt:variant>
        <vt:i4>1769531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_Toc37339129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_Toc37339128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2020-04-10T17:28:00Z</dcterms:created>
  <dcterms:modified xsi:type="dcterms:W3CDTF">2020-04-10T17:28:00Z</dcterms:modified>
</cp:coreProperties>
</file>